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A6" w:rsidRDefault="004315A6" w:rsidP="004315A6">
      <w:pPr>
        <w:jc w:val="center"/>
        <w:rPr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71B13F" wp14:editId="53A9B360">
            <wp:extent cx="1543050" cy="1157288"/>
            <wp:effectExtent l="0" t="0" r="0" b="5080"/>
            <wp:docPr id="1" name="Obraz 1" descr="daniel_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niel_s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5929" cy="1159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15A6" w:rsidRDefault="004315A6" w:rsidP="004315A6">
      <w:pPr>
        <w:jc w:val="center"/>
        <w:rPr>
          <w:b/>
          <w:sz w:val="28"/>
          <w:szCs w:val="28"/>
          <w:u w:val="single"/>
        </w:rPr>
      </w:pPr>
    </w:p>
    <w:p w:rsidR="0088264F" w:rsidRPr="00FD4F81" w:rsidRDefault="00974210">
      <w:pPr>
        <w:rPr>
          <w:rFonts w:ascii="Times New Roman" w:hAnsi="Times New Roman" w:cs="Times New Roman"/>
        </w:rPr>
      </w:pPr>
      <w:r w:rsidRPr="00FD4F81">
        <w:rPr>
          <w:rFonts w:ascii="Times New Roman" w:hAnsi="Times New Roman" w:cs="Times New Roman"/>
          <w:b/>
          <w:sz w:val="28"/>
          <w:szCs w:val="28"/>
          <w:u w:val="single"/>
        </w:rPr>
        <w:t>Kryteria oceny prawidłowości odstrzału danieli byków</w:t>
      </w:r>
      <w:r w:rsidR="004315A6" w:rsidRPr="00FD4F81">
        <w:rPr>
          <w:rFonts w:ascii="Times New Roman" w:hAnsi="Times New Roman" w:cs="Times New Roman"/>
          <w:b/>
          <w:sz w:val="28"/>
          <w:szCs w:val="28"/>
          <w:u w:val="single"/>
        </w:rPr>
        <w:t xml:space="preserve"> w Wielkopolsce</w:t>
      </w:r>
    </w:p>
    <w:tbl>
      <w:tblPr>
        <w:tblStyle w:val="Tabela-Siatka"/>
        <w:tblpPr w:leftFromText="141" w:rightFromText="141" w:vertAnchor="page" w:horzAnchor="margin" w:tblpY="4051"/>
        <w:tblW w:w="9068" w:type="dxa"/>
        <w:tblLook w:val="04A0" w:firstRow="1" w:lastRow="0" w:firstColumn="1" w:lastColumn="0" w:noHBand="0" w:noVBand="1"/>
      </w:tblPr>
      <w:tblGrid>
        <w:gridCol w:w="1976"/>
        <w:gridCol w:w="1280"/>
        <w:gridCol w:w="2835"/>
        <w:gridCol w:w="2977"/>
      </w:tblGrid>
      <w:tr w:rsidR="004315A6" w:rsidRPr="00FD4F81" w:rsidTr="004315A6">
        <w:trPr>
          <w:trHeight w:val="1134"/>
        </w:trPr>
        <w:tc>
          <w:tcPr>
            <w:tcW w:w="1976" w:type="dxa"/>
            <w:vMerge w:val="restart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Rodzaj odstrzału</w:t>
            </w:r>
          </w:p>
        </w:tc>
        <w:tc>
          <w:tcPr>
            <w:tcW w:w="1280" w:type="dxa"/>
            <w:vMerge w:val="restart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Poroże</w:t>
            </w:r>
          </w:p>
        </w:tc>
        <w:tc>
          <w:tcPr>
            <w:tcW w:w="2835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Odstrzał prawidłowy „o”</w:t>
            </w:r>
          </w:p>
        </w:tc>
        <w:tc>
          <w:tcPr>
            <w:tcW w:w="2977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Odstrzał nieprawidłowy „x”</w:t>
            </w:r>
          </w:p>
        </w:tc>
      </w:tr>
      <w:tr w:rsidR="004315A6" w:rsidRPr="00FD4F81" w:rsidTr="004315A6">
        <w:trPr>
          <w:trHeight w:val="555"/>
        </w:trPr>
        <w:tc>
          <w:tcPr>
            <w:tcW w:w="1976" w:type="dxa"/>
            <w:vMerge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Merge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gridSpan w:val="2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opis form poroża</w:t>
            </w:r>
          </w:p>
        </w:tc>
      </w:tr>
      <w:tr w:rsidR="004315A6" w:rsidRPr="00FD4F81" w:rsidTr="004315A6">
        <w:trPr>
          <w:trHeight w:val="1554"/>
        </w:trPr>
        <w:tc>
          <w:tcPr>
            <w:tcW w:w="1976" w:type="dxa"/>
            <w:vMerge w:val="restart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selekcyjny</w:t>
            </w:r>
          </w:p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 xml:space="preserve"> – do 85 % ogólnej liczby byków zaplanowanych do odstrzału</w:t>
            </w:r>
          </w:p>
        </w:tc>
        <w:tc>
          <w:tcPr>
            <w:tcW w:w="1280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szpicaki  o średniej długości tyk do 15 cm</w:t>
            </w:r>
          </w:p>
        </w:tc>
        <w:tc>
          <w:tcPr>
            <w:tcW w:w="2977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szpicaki o średniej długości tyk powyżej 15 cm</w:t>
            </w:r>
          </w:p>
        </w:tc>
      </w:tr>
      <w:tr w:rsidR="004315A6" w:rsidRPr="00FD4F81" w:rsidTr="004315A6">
        <w:trPr>
          <w:trHeight w:val="1548"/>
        </w:trPr>
        <w:tc>
          <w:tcPr>
            <w:tcW w:w="1976" w:type="dxa"/>
            <w:vMerge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wszystkie szydlarze i łyżkarze o średniej długości tyk do 40 cm</w:t>
            </w:r>
          </w:p>
        </w:tc>
        <w:tc>
          <w:tcPr>
            <w:tcW w:w="2977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formy wyższe</w:t>
            </w:r>
          </w:p>
        </w:tc>
      </w:tr>
      <w:tr w:rsidR="004315A6" w:rsidRPr="00FD4F81" w:rsidTr="004315A6">
        <w:trPr>
          <w:trHeight w:val="1638"/>
        </w:trPr>
        <w:tc>
          <w:tcPr>
            <w:tcW w:w="1976" w:type="dxa"/>
            <w:vMerge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0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2835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wszystkie formy poniżej łopatacza, łopatacze o długości łopat do 1/3 długości poroża oraz łopatacze o zatokach rozcinających płaszczyznę łopaty co najmniej do połowy jej długości  lub szerokości</w:t>
            </w:r>
          </w:p>
        </w:tc>
        <w:tc>
          <w:tcPr>
            <w:tcW w:w="2977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formy wyższe</w:t>
            </w:r>
          </w:p>
        </w:tc>
      </w:tr>
      <w:tr w:rsidR="004315A6" w:rsidRPr="00FD4F81" w:rsidTr="004315A6">
        <w:tc>
          <w:tcPr>
            <w:tcW w:w="1976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 xml:space="preserve">łowny </w:t>
            </w:r>
          </w:p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– min 15 % ogólnej liczby byków zaplanowanych do odstrzału</w:t>
            </w:r>
          </w:p>
        </w:tc>
        <w:tc>
          <w:tcPr>
            <w:tcW w:w="1280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7 i starsze</w:t>
            </w:r>
          </w:p>
        </w:tc>
        <w:tc>
          <w:tcPr>
            <w:tcW w:w="2835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bez względu na formę poroża</w:t>
            </w:r>
          </w:p>
        </w:tc>
        <w:tc>
          <w:tcPr>
            <w:tcW w:w="2977" w:type="dxa"/>
            <w:vAlign w:val="center"/>
          </w:tcPr>
          <w:p w:rsidR="004315A6" w:rsidRPr="00FD4F81" w:rsidRDefault="004315A6" w:rsidP="004315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F81">
              <w:rPr>
                <w:rFonts w:ascii="Times New Roman" w:hAnsi="Times New Roman" w:cs="Times New Roman"/>
                <w:sz w:val="28"/>
                <w:szCs w:val="28"/>
              </w:rPr>
              <w:t>brak</w:t>
            </w:r>
          </w:p>
        </w:tc>
      </w:tr>
    </w:tbl>
    <w:p w:rsidR="004315A6" w:rsidRPr="00FD4F81" w:rsidRDefault="004315A6" w:rsidP="0088264F">
      <w:pPr>
        <w:rPr>
          <w:rFonts w:ascii="Times New Roman" w:hAnsi="Times New Roman" w:cs="Times New Roman"/>
          <w:sz w:val="28"/>
          <w:szCs w:val="28"/>
        </w:rPr>
      </w:pPr>
    </w:p>
    <w:p w:rsidR="0088264F" w:rsidRPr="00FD4F81" w:rsidRDefault="0088264F">
      <w:pPr>
        <w:rPr>
          <w:rFonts w:ascii="Times New Roman" w:hAnsi="Times New Roman" w:cs="Times New Roman"/>
          <w:sz w:val="28"/>
          <w:szCs w:val="28"/>
        </w:rPr>
      </w:pPr>
      <w:r w:rsidRPr="00FD4F81">
        <w:rPr>
          <w:rFonts w:ascii="Times New Roman" w:hAnsi="Times New Roman" w:cs="Times New Roman"/>
          <w:sz w:val="28"/>
          <w:szCs w:val="28"/>
        </w:rPr>
        <w:t>Za selekcyjne uznaje się wszystkie szydlarze i myłkusy bez względu na wiek.</w:t>
      </w:r>
    </w:p>
    <w:sectPr w:rsidR="0088264F" w:rsidRPr="00FD4F81" w:rsidSect="004315A6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A1"/>
    <w:rsid w:val="000257A1"/>
    <w:rsid w:val="00141D63"/>
    <w:rsid w:val="004315A6"/>
    <w:rsid w:val="005A6F75"/>
    <w:rsid w:val="00735489"/>
    <w:rsid w:val="0088264F"/>
    <w:rsid w:val="00947798"/>
    <w:rsid w:val="00974210"/>
    <w:rsid w:val="00A0137B"/>
    <w:rsid w:val="00E379CD"/>
    <w:rsid w:val="00E90926"/>
    <w:rsid w:val="00EC4ADE"/>
    <w:rsid w:val="00FD4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4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25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8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Kolasinski</dc:creator>
  <cp:lastModifiedBy>Krzysztof</cp:lastModifiedBy>
  <cp:revision>7</cp:revision>
  <cp:lastPrinted>2018-04-04T13:18:00Z</cp:lastPrinted>
  <dcterms:created xsi:type="dcterms:W3CDTF">2018-04-17T06:08:00Z</dcterms:created>
  <dcterms:modified xsi:type="dcterms:W3CDTF">2018-04-17T06:24:00Z</dcterms:modified>
</cp:coreProperties>
</file>